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1B0C5F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14.04.02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Ядерные реакторы и материалы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Ядерные реакторы и материалы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И.В.Ломов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55ED9" w14:textId="77777777" w:rsidR="002E323B" w:rsidRDefault="002E323B" w:rsidP="0071135D">
      <w:pPr>
        <w:spacing w:after="0" w:line="240" w:lineRule="auto"/>
      </w:pPr>
      <w:r>
        <w:separator/>
      </w:r>
    </w:p>
  </w:endnote>
  <w:endnote w:type="continuationSeparator" w:id="0">
    <w:p w14:paraId="692C0FB8" w14:textId="77777777" w:rsidR="002E323B" w:rsidRDefault="002E323B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90AD2" w14:textId="77777777" w:rsidR="002E323B" w:rsidRDefault="002E323B" w:rsidP="0071135D">
      <w:pPr>
        <w:spacing w:after="0" w:line="240" w:lineRule="auto"/>
      </w:pPr>
      <w:r>
        <w:separator/>
      </w:r>
    </w:p>
  </w:footnote>
  <w:footnote w:type="continuationSeparator" w:id="0">
    <w:p w14:paraId="02F1D67B" w14:textId="77777777" w:rsidR="002E323B" w:rsidRDefault="002E323B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2026-08-19T09:50:00Z</dcterms:modified>
  <cp:revision>1</cp:revision>
</cp:coreProperties>
</file>