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01.03.02 Прикладная математика и информатика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Прикладная математика в инженерии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Прикладная математика в инженерии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0В31 0В32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математики и математической физики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Форма контроля, отмеченная знаком "*" обозначает дифференцированный зачет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Трудоемкость 1 недели всех видов практик и государственной итоговой аттестации составляет 1,5 кредита (зачетных единицы) - 54 часа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Б.С.Мерзликин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