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853042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Надежность и безопасность объектов транспорта и хранения углеводородов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Надежность и безопасность объектов транспорта и хранения углеводородов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2БМ41 2БМ42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FF784" w14:textId="77777777" w:rsidR="00497567" w:rsidRDefault="00497567" w:rsidP="0071135D">
      <w:pPr>
        <w:spacing w:after="0" w:line="240" w:lineRule="auto"/>
      </w:pPr>
      <w:r>
        <w:separator/>
      </w:r>
    </w:p>
  </w:endnote>
  <w:endnote w:type="continuationSeparator" w:id="0">
    <w:p w14:paraId="1D16D212" w14:textId="77777777" w:rsidR="00497567" w:rsidRDefault="00497567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C850A" w14:textId="77777777" w:rsidR="00497567" w:rsidRDefault="00497567" w:rsidP="0071135D">
      <w:pPr>
        <w:spacing w:after="0" w:line="240" w:lineRule="auto"/>
      </w:pPr>
      <w:r>
        <w:separator/>
      </w:r>
    </w:p>
  </w:footnote>
  <w:footnote w:type="continuationSeparator" w:id="0">
    <w:p w14:paraId="31E4CA52" w14:textId="77777777" w:rsidR="00497567" w:rsidRDefault="00497567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2026-08-17T05:01:00Z</dcterms:modified>
</cp:coreProperties>
</file>